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47B" w:rsidRPr="00E33BA1" w:rsidRDefault="007F202F" w:rsidP="00E33BA1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vertAlign w:val="subscript"/>
          <w:lang w:eastAsia="en-GB"/>
        </w:rPr>
      </w:pPr>
      <w:r w:rsidRPr="00E33BA1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TOM II</w:t>
      </w:r>
      <w:r w:rsidR="00565759" w:rsidRPr="00E33BA1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I</w:t>
      </w:r>
    </w:p>
    <w:p w:rsidR="00811EB3" w:rsidRPr="00E33BA1" w:rsidRDefault="0091513E" w:rsidP="00E33BA1">
      <w:pPr>
        <w:pStyle w:val="Nagwek2"/>
        <w:spacing w:line="276" w:lineRule="auto"/>
        <w:ind w:left="723" w:right="432"/>
        <w:rPr>
          <w:rFonts w:ascii="Times New Roman" w:hAnsi="Times New Roman" w:cs="Times New Roman"/>
          <w:b w:val="0"/>
          <w:szCs w:val="24"/>
        </w:rPr>
      </w:pPr>
      <w:r w:rsidRPr="00E33BA1">
        <w:rPr>
          <w:rFonts w:ascii="Times New Roman" w:hAnsi="Times New Roman" w:cs="Times New Roman"/>
          <w:b w:val="0"/>
          <w:szCs w:val="24"/>
        </w:rPr>
        <w:t xml:space="preserve">OPIS PRZEDMIOTU ZAMÓWIENIA  </w:t>
      </w:r>
    </w:p>
    <w:p w:rsidR="0091513E" w:rsidRDefault="00EA77A7" w:rsidP="00E33BA1">
      <w:pPr>
        <w:pStyle w:val="Nagwek2"/>
        <w:spacing w:line="276" w:lineRule="auto"/>
        <w:ind w:left="723" w:right="432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CZĘŚĆ</w:t>
      </w:r>
      <w:r w:rsidR="00FF30BD" w:rsidRPr="00E33BA1">
        <w:rPr>
          <w:rFonts w:ascii="Times New Roman" w:hAnsi="Times New Roman" w:cs="Times New Roman"/>
          <w:b w:val="0"/>
          <w:szCs w:val="24"/>
        </w:rPr>
        <w:t xml:space="preserve"> </w:t>
      </w:r>
      <w:r w:rsidR="00E53F96">
        <w:rPr>
          <w:rFonts w:ascii="Times New Roman" w:hAnsi="Times New Roman" w:cs="Times New Roman"/>
          <w:b w:val="0"/>
          <w:szCs w:val="24"/>
        </w:rPr>
        <w:t>IX</w:t>
      </w:r>
      <w:r w:rsidR="00811EB3" w:rsidRPr="00E33BA1">
        <w:rPr>
          <w:rFonts w:ascii="Times New Roman" w:hAnsi="Times New Roman" w:cs="Times New Roman"/>
          <w:b w:val="0"/>
          <w:szCs w:val="24"/>
        </w:rPr>
        <w:t xml:space="preserve"> PRZEDMIOTU ZAMÓWIENIA</w:t>
      </w:r>
    </w:p>
    <w:p w:rsidR="00E33BA1" w:rsidRPr="00E33BA1" w:rsidRDefault="00E33BA1" w:rsidP="00E33BA1">
      <w:bookmarkStart w:id="0" w:name="_GoBack"/>
      <w:bookmarkEnd w:id="0"/>
    </w:p>
    <w:p w:rsidR="00E53F96" w:rsidRDefault="00E074C1" w:rsidP="00E33BA1">
      <w:pPr>
        <w:spacing w:line="276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E33BA1">
        <w:rPr>
          <w:rFonts w:ascii="Times New Roman" w:hAnsi="Times New Roman" w:cs="Times New Roman"/>
          <w:sz w:val="24"/>
          <w:szCs w:val="24"/>
        </w:rPr>
        <w:t xml:space="preserve">Przedmiotem zamówienia </w:t>
      </w:r>
      <w:r w:rsidR="00E53F96">
        <w:rPr>
          <w:rFonts w:ascii="Times New Roman" w:hAnsi="Times New Roman" w:cs="Times New Roman"/>
          <w:sz w:val="24"/>
          <w:szCs w:val="24"/>
        </w:rPr>
        <w:t xml:space="preserve">jest </w:t>
      </w:r>
      <w:r w:rsidRPr="00E33BA1">
        <w:rPr>
          <w:rFonts w:ascii="Times New Roman" w:hAnsi="Times New Roman" w:cs="Times New Roman"/>
          <w:sz w:val="24"/>
          <w:szCs w:val="24"/>
        </w:rPr>
        <w:t>u</w:t>
      </w:r>
      <w:r w:rsidR="00E53F96" w:rsidRPr="00E53F96">
        <w:rPr>
          <w:rFonts w:ascii="Times New Roman" w:hAnsi="Times New Roman" w:cs="Times New Roman"/>
          <w:sz w:val="24"/>
          <w:szCs w:val="24"/>
        </w:rPr>
        <w:t>sług</w:t>
      </w:r>
      <w:r w:rsidR="00E53F96">
        <w:rPr>
          <w:rFonts w:ascii="Times New Roman" w:hAnsi="Times New Roman" w:cs="Times New Roman"/>
          <w:sz w:val="24"/>
          <w:szCs w:val="24"/>
        </w:rPr>
        <w:t xml:space="preserve">a </w:t>
      </w:r>
      <w:r w:rsidR="00E53F96" w:rsidRPr="00E53F96">
        <w:rPr>
          <w:rFonts w:ascii="Times New Roman" w:hAnsi="Times New Roman" w:cs="Times New Roman"/>
          <w:sz w:val="24"/>
          <w:szCs w:val="24"/>
        </w:rPr>
        <w:t>Wymiany Międzyinstancyjnej dla Sądu Okręgowego w</w:t>
      </w:r>
      <w:r w:rsidR="007457C3">
        <w:rPr>
          <w:rFonts w:ascii="Times New Roman" w:hAnsi="Times New Roman" w:cs="Times New Roman"/>
          <w:sz w:val="24"/>
          <w:szCs w:val="24"/>
        </w:rPr>
        <w:t> </w:t>
      </w:r>
      <w:r w:rsidR="00E53F96" w:rsidRPr="00E53F96">
        <w:rPr>
          <w:rFonts w:ascii="Times New Roman" w:hAnsi="Times New Roman" w:cs="Times New Roman"/>
          <w:sz w:val="24"/>
          <w:szCs w:val="24"/>
        </w:rPr>
        <w:t>Olsztynie, Sądu Rejonowego w Biskupcu, Sądu Rejonowego w Mrągowie, Sądu Rejonowego w Nidzicy, Sądu Rejonowego w Piszu, Sądu Rejonowego w Lidzbarku Warmińskim oraz Sądu Rejonowego w Kętrzynie</w:t>
      </w:r>
      <w:r w:rsidR="00E53F96">
        <w:rPr>
          <w:rFonts w:ascii="Times New Roman" w:hAnsi="Times New Roman" w:cs="Times New Roman"/>
          <w:sz w:val="24"/>
          <w:szCs w:val="24"/>
        </w:rPr>
        <w:t>.</w:t>
      </w:r>
    </w:p>
    <w:p w:rsidR="00E53F96" w:rsidRDefault="00E53F96" w:rsidP="00E33BA1">
      <w:pPr>
        <w:spacing w:line="276" w:lineRule="auto"/>
        <w:ind w:left="10"/>
        <w:rPr>
          <w:rFonts w:ascii="Times New Roman" w:hAnsi="Times New Roman" w:cs="Times New Roman"/>
          <w:sz w:val="24"/>
          <w:szCs w:val="24"/>
        </w:rPr>
      </w:pPr>
    </w:p>
    <w:p w:rsidR="00E53F96" w:rsidRPr="00E53F96" w:rsidRDefault="00E53F96" w:rsidP="00226BCE">
      <w:pPr>
        <w:spacing w:line="276" w:lineRule="auto"/>
        <w:ind w:left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usługi jest </w:t>
      </w:r>
      <w:r w:rsidRPr="00E53F96">
        <w:rPr>
          <w:rFonts w:ascii="Times New Roman" w:hAnsi="Times New Roman" w:cs="Times New Roman"/>
          <w:sz w:val="24"/>
          <w:szCs w:val="24"/>
        </w:rPr>
        <w:t>automatyz</w:t>
      </w:r>
      <w:r>
        <w:rPr>
          <w:rFonts w:ascii="Times New Roman" w:hAnsi="Times New Roman" w:cs="Times New Roman"/>
          <w:sz w:val="24"/>
          <w:szCs w:val="24"/>
        </w:rPr>
        <w:t>acja</w:t>
      </w:r>
      <w:r w:rsidRPr="00E53F96">
        <w:rPr>
          <w:rFonts w:ascii="Times New Roman" w:hAnsi="Times New Roman" w:cs="Times New Roman"/>
          <w:sz w:val="24"/>
          <w:szCs w:val="24"/>
        </w:rPr>
        <w:t xml:space="preserve"> i przyspiesz</w:t>
      </w:r>
      <w:r>
        <w:rPr>
          <w:rFonts w:ascii="Times New Roman" w:hAnsi="Times New Roman" w:cs="Times New Roman"/>
          <w:sz w:val="24"/>
          <w:szCs w:val="24"/>
        </w:rPr>
        <w:t xml:space="preserve">enie </w:t>
      </w:r>
      <w:r w:rsidRPr="00E53F96">
        <w:rPr>
          <w:rFonts w:ascii="Times New Roman" w:hAnsi="Times New Roman" w:cs="Times New Roman"/>
          <w:sz w:val="24"/>
          <w:szCs w:val="24"/>
        </w:rPr>
        <w:t>przekazywani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53F96">
        <w:rPr>
          <w:rFonts w:ascii="Times New Roman" w:hAnsi="Times New Roman" w:cs="Times New Roman"/>
          <w:sz w:val="24"/>
          <w:szCs w:val="24"/>
        </w:rPr>
        <w:t xml:space="preserve"> danych</w:t>
      </w:r>
      <w:r w:rsidR="00226BCE">
        <w:rPr>
          <w:rFonts w:ascii="Times New Roman" w:hAnsi="Times New Roman" w:cs="Times New Roman"/>
          <w:sz w:val="24"/>
          <w:szCs w:val="24"/>
        </w:rPr>
        <w:t>,</w:t>
      </w:r>
      <w:r w:rsidRPr="00E53F96">
        <w:rPr>
          <w:rFonts w:ascii="Times New Roman" w:hAnsi="Times New Roman" w:cs="Times New Roman"/>
          <w:sz w:val="24"/>
          <w:szCs w:val="24"/>
        </w:rPr>
        <w:t xml:space="preserve"> dotyczących akt spraw, w których został złożony środek odwoławczy</w:t>
      </w:r>
      <w:r w:rsidR="00226BCE">
        <w:rPr>
          <w:rFonts w:ascii="Times New Roman" w:hAnsi="Times New Roman" w:cs="Times New Roman"/>
          <w:sz w:val="24"/>
          <w:szCs w:val="24"/>
        </w:rPr>
        <w:t>, pomiędzy SR-SO-SR (dla SO w Olsztynie, SR Biskupiec, SR Lidzbark Warmiński, SR w Kętrzynie, SR w Mrągowie, SR w Nidzicy i SR w Piszu) oraz SO-SA-SO dla SO w Olsztynie</w:t>
      </w:r>
      <w:r w:rsidRPr="00E53F96">
        <w:rPr>
          <w:rFonts w:ascii="Times New Roman" w:hAnsi="Times New Roman" w:cs="Times New Roman"/>
          <w:sz w:val="24"/>
          <w:szCs w:val="24"/>
        </w:rPr>
        <w:t xml:space="preserve">. Dzięki dwukierunkowej wymianie informacji dane sprawy wraz z załącznikami </w:t>
      </w:r>
      <w:r>
        <w:rPr>
          <w:rFonts w:ascii="Times New Roman" w:hAnsi="Times New Roman" w:cs="Times New Roman"/>
          <w:sz w:val="24"/>
          <w:szCs w:val="24"/>
        </w:rPr>
        <w:t>mają</w:t>
      </w:r>
      <w:r w:rsidRPr="00E53F96">
        <w:rPr>
          <w:rFonts w:ascii="Times New Roman" w:hAnsi="Times New Roman" w:cs="Times New Roman"/>
          <w:sz w:val="24"/>
          <w:szCs w:val="24"/>
        </w:rPr>
        <w:t xml:space="preserve"> być przesyłane pomiędzy sądami rejonowymi, a okręgowym i oraz pomiędzy sądami okręgowymi, a apelacyjnymi. Uzyskanie elektronicznego dostępu do orzeczeń Sądu I jak i II instancji </w:t>
      </w:r>
      <w:r>
        <w:rPr>
          <w:rFonts w:ascii="Times New Roman" w:hAnsi="Times New Roman" w:cs="Times New Roman"/>
          <w:sz w:val="24"/>
          <w:szCs w:val="24"/>
        </w:rPr>
        <w:t xml:space="preserve">ma </w:t>
      </w:r>
      <w:r w:rsidRPr="00E53F96">
        <w:rPr>
          <w:rFonts w:ascii="Times New Roman" w:hAnsi="Times New Roman" w:cs="Times New Roman"/>
          <w:sz w:val="24"/>
          <w:szCs w:val="24"/>
        </w:rPr>
        <w:t>zapewni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E53F96">
        <w:rPr>
          <w:rFonts w:ascii="Times New Roman" w:hAnsi="Times New Roman" w:cs="Times New Roman"/>
          <w:sz w:val="24"/>
          <w:szCs w:val="24"/>
        </w:rPr>
        <w:t xml:space="preserve"> szybsze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53F96">
        <w:rPr>
          <w:rFonts w:ascii="Times New Roman" w:hAnsi="Times New Roman" w:cs="Times New Roman"/>
          <w:sz w:val="24"/>
          <w:szCs w:val="24"/>
        </w:rPr>
        <w:t xml:space="preserve">skuteczniejsze orzekanie w sprawach </w:t>
      </w:r>
      <w:proofErr w:type="spellStart"/>
      <w:r w:rsidRPr="00E53F96">
        <w:rPr>
          <w:rFonts w:ascii="Times New Roman" w:hAnsi="Times New Roman" w:cs="Times New Roman"/>
          <w:sz w:val="24"/>
          <w:szCs w:val="24"/>
        </w:rPr>
        <w:t>międzyinstancyjnych</w:t>
      </w:r>
      <w:proofErr w:type="spellEnd"/>
      <w:r w:rsidRPr="00E53F96">
        <w:rPr>
          <w:rFonts w:ascii="Times New Roman" w:hAnsi="Times New Roman" w:cs="Times New Roman"/>
          <w:sz w:val="24"/>
          <w:szCs w:val="24"/>
        </w:rPr>
        <w:t xml:space="preserve">, dzięki dostępowi do elektronicznej wersji orzeczeń sądu pierwszej jak i drugiej instancji przy jednoczesnym zapewnieniu spójności danych pomiędzy sprawą I instancyjną i sprawą odwoławczą. Wymiana </w:t>
      </w:r>
      <w:proofErr w:type="spellStart"/>
      <w:r w:rsidRPr="00E53F96">
        <w:rPr>
          <w:rFonts w:ascii="Times New Roman" w:hAnsi="Times New Roman" w:cs="Times New Roman"/>
          <w:sz w:val="24"/>
          <w:szCs w:val="24"/>
        </w:rPr>
        <w:t>Międzyinstancyjna</w:t>
      </w:r>
      <w:proofErr w:type="spellEnd"/>
      <w:r w:rsidRPr="00E53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 </w:t>
      </w:r>
      <w:r w:rsidRPr="00E53F96">
        <w:rPr>
          <w:rFonts w:ascii="Times New Roman" w:hAnsi="Times New Roman" w:cs="Times New Roman"/>
          <w:sz w:val="24"/>
          <w:szCs w:val="24"/>
        </w:rPr>
        <w:t>umożliwi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E53F96">
        <w:rPr>
          <w:rFonts w:ascii="Times New Roman" w:hAnsi="Times New Roman" w:cs="Times New Roman"/>
          <w:sz w:val="24"/>
          <w:szCs w:val="24"/>
        </w:rPr>
        <w:t xml:space="preserve"> elektroniczny dostęp do orzeczeń wydanych przez sądy niższych i wyższych instancji. Wszystkie dokumenty dotyczące sprawy </w:t>
      </w:r>
      <w:r>
        <w:rPr>
          <w:rFonts w:ascii="Times New Roman" w:hAnsi="Times New Roman" w:cs="Times New Roman"/>
          <w:sz w:val="24"/>
          <w:szCs w:val="24"/>
        </w:rPr>
        <w:t xml:space="preserve">mają być </w:t>
      </w:r>
      <w:r w:rsidRPr="00E53F96">
        <w:rPr>
          <w:rFonts w:ascii="Times New Roman" w:hAnsi="Times New Roman" w:cs="Times New Roman"/>
          <w:sz w:val="24"/>
          <w:szCs w:val="24"/>
        </w:rPr>
        <w:t xml:space="preserve">dostępne w jednym miejscu, a sędziowie </w:t>
      </w:r>
      <w:r>
        <w:rPr>
          <w:rFonts w:ascii="Times New Roman" w:hAnsi="Times New Roman" w:cs="Times New Roman"/>
          <w:sz w:val="24"/>
          <w:szCs w:val="24"/>
        </w:rPr>
        <w:t xml:space="preserve">mają </w:t>
      </w:r>
      <w:r w:rsidRPr="00E53F96">
        <w:rPr>
          <w:rFonts w:ascii="Times New Roman" w:hAnsi="Times New Roman" w:cs="Times New Roman"/>
          <w:sz w:val="24"/>
          <w:szCs w:val="24"/>
        </w:rPr>
        <w:t>otrzym</w:t>
      </w:r>
      <w:r>
        <w:rPr>
          <w:rFonts w:ascii="Times New Roman" w:hAnsi="Times New Roman" w:cs="Times New Roman"/>
          <w:sz w:val="24"/>
          <w:szCs w:val="24"/>
        </w:rPr>
        <w:t>ać</w:t>
      </w:r>
      <w:r w:rsidRPr="00E53F96">
        <w:rPr>
          <w:rFonts w:ascii="Times New Roman" w:hAnsi="Times New Roman" w:cs="Times New Roman"/>
          <w:sz w:val="24"/>
          <w:szCs w:val="24"/>
        </w:rPr>
        <w:t xml:space="preserve"> komplet danych, w formie elektronicznej, umożliwiających wygodne i szybkie zapoznanie się z wynikiem sprawy, do której wpłynął środek odwoławczy, zapewniając możliwość wcześniejszego przygotowania się do orzekania w sprawach, do których wpłynął środek odwoławczy jeszcze zanim do sądu trafią papierowe akta z sądu 1 instancji czy orzeczenie sądu 2 instancji. </w:t>
      </w:r>
      <w:r>
        <w:rPr>
          <w:rFonts w:ascii="Times New Roman" w:hAnsi="Times New Roman" w:cs="Times New Roman"/>
          <w:sz w:val="24"/>
          <w:szCs w:val="24"/>
        </w:rPr>
        <w:t xml:space="preserve">Zadaniem </w:t>
      </w:r>
      <w:r w:rsidRPr="00E53F96">
        <w:rPr>
          <w:rFonts w:ascii="Times New Roman" w:hAnsi="Times New Roman" w:cs="Times New Roman"/>
          <w:sz w:val="24"/>
          <w:szCs w:val="24"/>
        </w:rPr>
        <w:t>Wymian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Pr="00E53F96">
        <w:rPr>
          <w:rFonts w:ascii="Times New Roman" w:hAnsi="Times New Roman" w:cs="Times New Roman"/>
          <w:sz w:val="24"/>
          <w:szCs w:val="24"/>
        </w:rPr>
        <w:t>Międzyinstancyjn</w:t>
      </w:r>
      <w:r>
        <w:rPr>
          <w:rFonts w:ascii="Times New Roman" w:hAnsi="Times New Roman" w:cs="Times New Roman"/>
          <w:sz w:val="24"/>
          <w:szCs w:val="24"/>
        </w:rPr>
        <w:t>ej jest</w:t>
      </w:r>
      <w:r w:rsidRPr="00E53F96">
        <w:rPr>
          <w:rFonts w:ascii="Times New Roman" w:hAnsi="Times New Roman" w:cs="Times New Roman"/>
          <w:sz w:val="24"/>
          <w:szCs w:val="24"/>
        </w:rPr>
        <w:t xml:space="preserve"> elektroniczne odwzorowanie rzeczywistego procesu obiegu dokumentów papierowych pomiędzy sądami i ogranicz</w:t>
      </w:r>
      <w:r>
        <w:rPr>
          <w:rFonts w:ascii="Times New Roman" w:hAnsi="Times New Roman" w:cs="Times New Roman"/>
          <w:sz w:val="24"/>
          <w:szCs w:val="24"/>
        </w:rPr>
        <w:t xml:space="preserve">enie </w:t>
      </w:r>
      <w:r w:rsidRPr="00E53F96">
        <w:rPr>
          <w:rFonts w:ascii="Times New Roman" w:hAnsi="Times New Roman" w:cs="Times New Roman"/>
          <w:sz w:val="24"/>
          <w:szCs w:val="24"/>
        </w:rPr>
        <w:t>do minimum ilość powielanych czynności koniecznych do wykonania przy rejestrowaniu danych sprawy w oparciu o akta sądowe z innego sądu.</w:t>
      </w:r>
    </w:p>
    <w:p w:rsidR="00E53F96" w:rsidRDefault="00E53F96" w:rsidP="00E33BA1">
      <w:pPr>
        <w:spacing w:line="276" w:lineRule="auto"/>
        <w:ind w:left="10"/>
        <w:rPr>
          <w:rFonts w:ascii="Times New Roman" w:hAnsi="Times New Roman" w:cs="Times New Roman"/>
          <w:sz w:val="24"/>
          <w:szCs w:val="24"/>
        </w:rPr>
      </w:pPr>
    </w:p>
    <w:p w:rsidR="00C154E2" w:rsidRPr="00E33BA1" w:rsidRDefault="00C154E2" w:rsidP="00E53F96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C154E2" w:rsidRPr="00E33B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4C1" w:rsidRDefault="00E074C1" w:rsidP="00E074C1">
      <w:pPr>
        <w:spacing w:after="0" w:line="240" w:lineRule="auto"/>
      </w:pPr>
      <w:r>
        <w:separator/>
      </w:r>
    </w:p>
  </w:endnote>
  <w:endnote w:type="continuationSeparator" w:id="0">
    <w:p w:rsidR="00E074C1" w:rsidRDefault="00E074C1" w:rsidP="00E07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2588686"/>
      <w:docPartObj>
        <w:docPartGallery w:val="Page Numbers (Bottom of Page)"/>
        <w:docPartUnique/>
      </w:docPartObj>
    </w:sdtPr>
    <w:sdtEndPr/>
    <w:sdtContent>
      <w:p w:rsidR="00E074C1" w:rsidRDefault="00E074C1" w:rsidP="00E074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FCA">
          <w:rPr>
            <w:noProof/>
          </w:rPr>
          <w:t>5</w:t>
        </w:r>
        <w:r>
          <w:fldChar w:fldCharType="end"/>
        </w:r>
      </w:p>
    </w:sdtContent>
  </w:sdt>
  <w:p w:rsidR="00E074C1" w:rsidRDefault="00E07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4C1" w:rsidRDefault="00E074C1" w:rsidP="00E074C1">
      <w:pPr>
        <w:spacing w:after="0" w:line="240" w:lineRule="auto"/>
      </w:pPr>
      <w:r>
        <w:separator/>
      </w:r>
    </w:p>
  </w:footnote>
  <w:footnote w:type="continuationSeparator" w:id="0">
    <w:p w:rsidR="00E074C1" w:rsidRDefault="00E074C1" w:rsidP="00E07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238B8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001FD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737DA"/>
    <w:multiLevelType w:val="hybridMultilevel"/>
    <w:tmpl w:val="DCA8A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37F8D"/>
    <w:multiLevelType w:val="hybridMultilevel"/>
    <w:tmpl w:val="93803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529A8"/>
    <w:multiLevelType w:val="hybridMultilevel"/>
    <w:tmpl w:val="93803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A7414"/>
    <w:multiLevelType w:val="hybridMultilevel"/>
    <w:tmpl w:val="06AC4B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C0F44C1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C7713"/>
    <w:multiLevelType w:val="hybridMultilevel"/>
    <w:tmpl w:val="BF78E38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0F53C28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423DE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13E"/>
    <w:rsid w:val="000721BF"/>
    <w:rsid w:val="00136F9E"/>
    <w:rsid w:val="001A555B"/>
    <w:rsid w:val="001E265A"/>
    <w:rsid w:val="00226BCE"/>
    <w:rsid w:val="00252E82"/>
    <w:rsid w:val="0028029A"/>
    <w:rsid w:val="00565759"/>
    <w:rsid w:val="007457C3"/>
    <w:rsid w:val="007F013B"/>
    <w:rsid w:val="007F202F"/>
    <w:rsid w:val="00811EB3"/>
    <w:rsid w:val="0091513E"/>
    <w:rsid w:val="00A21D50"/>
    <w:rsid w:val="00A631BE"/>
    <w:rsid w:val="00BC547B"/>
    <w:rsid w:val="00C154E2"/>
    <w:rsid w:val="00CC293B"/>
    <w:rsid w:val="00CC7FCA"/>
    <w:rsid w:val="00D71D17"/>
    <w:rsid w:val="00E074C1"/>
    <w:rsid w:val="00E33BA1"/>
    <w:rsid w:val="00E53F96"/>
    <w:rsid w:val="00EA77A7"/>
    <w:rsid w:val="00F642AE"/>
    <w:rsid w:val="00F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C998"/>
  <w15:docId w15:val="{C05FD20A-D91A-4FE5-BBDC-C209780E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513E"/>
    <w:pPr>
      <w:spacing w:after="5" w:line="267" w:lineRule="auto"/>
      <w:ind w:left="87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1513E"/>
    <w:pPr>
      <w:keepNext/>
      <w:keepLines/>
      <w:spacing w:after="0" w:line="259" w:lineRule="auto"/>
      <w:ind w:left="80" w:hanging="10"/>
      <w:jc w:val="center"/>
      <w:outlineLvl w:val="1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1513E"/>
    <w:rPr>
      <w:rFonts w:ascii="Arial" w:eastAsia="Arial" w:hAnsi="Arial" w:cs="Arial"/>
      <w:b/>
      <w:color w:val="000000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513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91513E"/>
    <w:rPr>
      <w:rFonts w:ascii="Arial" w:eastAsia="Arial" w:hAnsi="Arial" w:cs="Arial"/>
      <w:color w:val="000000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74C1"/>
    <w:pPr>
      <w:spacing w:after="0" w:line="48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74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owek2aZnak">
    <w:name w:val="Nagłowek 2a Znak"/>
    <w:link w:val="Nagowek2a"/>
    <w:semiHidden/>
    <w:locked/>
    <w:rsid w:val="00E074C1"/>
    <w:rPr>
      <w:rFonts w:ascii="Arial" w:eastAsia="Times New Roman" w:hAnsi="Arial" w:cs="Arial"/>
      <w:color w:val="CF4D22"/>
      <w:szCs w:val="16"/>
    </w:rPr>
  </w:style>
  <w:style w:type="paragraph" w:customStyle="1" w:styleId="Nagowek2a">
    <w:name w:val="Nagłowek 2a"/>
    <w:basedOn w:val="NormalnyWeb"/>
    <w:link w:val="Nagowek2aZnak"/>
    <w:semiHidden/>
    <w:qFormat/>
    <w:rsid w:val="00E074C1"/>
    <w:pPr>
      <w:tabs>
        <w:tab w:val="left" w:pos="1005"/>
      </w:tabs>
      <w:spacing w:before="100" w:beforeAutospacing="1" w:after="100" w:afterAutospacing="1" w:line="240" w:lineRule="auto"/>
      <w:ind w:left="0" w:firstLine="0"/>
    </w:pPr>
    <w:rPr>
      <w:rFonts w:ascii="Arial" w:eastAsia="Times New Roman" w:hAnsi="Arial" w:cs="Arial"/>
      <w:color w:val="CF4D22"/>
      <w:sz w:val="22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074C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7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4C1"/>
    <w:rPr>
      <w:rFonts w:ascii="Arial" w:eastAsia="Arial" w:hAnsi="Arial" w:cs="Arial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7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4C1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1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Samsel Patryk</cp:lastModifiedBy>
  <cp:revision>7</cp:revision>
  <dcterms:created xsi:type="dcterms:W3CDTF">2022-12-30T06:30:00Z</dcterms:created>
  <dcterms:modified xsi:type="dcterms:W3CDTF">2025-01-23T07:10:00Z</dcterms:modified>
</cp:coreProperties>
</file>